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55" w:rsidRPr="00447455" w:rsidRDefault="00447455" w:rsidP="00D327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55" w:rsidRPr="00447455" w:rsidRDefault="00321914" w:rsidP="00D327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9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9D556" wp14:editId="466A0CC6">
            <wp:extent cx="777240" cy="830580"/>
            <wp:effectExtent l="0" t="0" r="3810" b="7620"/>
            <wp:docPr id="2" name="Рисунок 2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55" w:rsidRPr="00447455" w:rsidRDefault="00447455" w:rsidP="00447455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7455">
        <w:rPr>
          <w:rFonts w:ascii="Times New Roman" w:eastAsia="Calibri" w:hAnsi="Times New Roman" w:cs="Times New Roman"/>
          <w:b/>
          <w:sz w:val="26"/>
          <w:szCs w:val="26"/>
        </w:rPr>
        <w:t>Администрация муниципального образования сельское поселение «</w:t>
      </w:r>
      <w:r w:rsidR="00321914">
        <w:rPr>
          <w:rFonts w:ascii="Times New Roman" w:eastAsia="Calibri" w:hAnsi="Times New Roman" w:cs="Times New Roman"/>
          <w:b/>
          <w:sz w:val="26"/>
          <w:szCs w:val="26"/>
        </w:rPr>
        <w:t>Хорошево</w:t>
      </w:r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» Ржевского </w:t>
      </w:r>
      <w:proofErr w:type="gramStart"/>
      <w:r w:rsidRPr="00447455">
        <w:rPr>
          <w:rFonts w:ascii="Times New Roman" w:eastAsia="Calibri" w:hAnsi="Times New Roman" w:cs="Times New Roman"/>
          <w:b/>
          <w:sz w:val="26"/>
          <w:szCs w:val="26"/>
        </w:rPr>
        <w:t>района  Тверской</w:t>
      </w:r>
      <w:proofErr w:type="gramEnd"/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 </w:t>
      </w:r>
    </w:p>
    <w:p w:rsidR="00447455" w:rsidRPr="00447455" w:rsidRDefault="00447455" w:rsidP="004474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447455" w:rsidRPr="00447455" w:rsidTr="005F3E81">
        <w:trPr>
          <w:trHeight w:val="87"/>
        </w:trPr>
        <w:tc>
          <w:tcPr>
            <w:tcW w:w="3331" w:type="dxa"/>
            <w:hideMark/>
          </w:tcPr>
          <w:p w:rsidR="00447455" w:rsidRPr="00447455" w:rsidRDefault="00D327DE" w:rsidP="003219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2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32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09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hideMark/>
          </w:tcPr>
          <w:p w:rsidR="00447455" w:rsidRPr="00447455" w:rsidRDefault="00447455" w:rsidP="003219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№ </w:t>
            </w:r>
            <w:r w:rsidR="0032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447455" w:rsidRPr="00447455" w:rsidTr="005F3E81">
        <w:tc>
          <w:tcPr>
            <w:tcW w:w="4783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Доклада об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осуществлении муниципального контроля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соответствующих сферах деятельности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</w:p>
          <w:p w:rsidR="00447455" w:rsidRDefault="00447455" w:rsidP="003219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сельско</w:t>
            </w:r>
            <w:r w:rsidR="00D3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поселение «</w:t>
            </w:r>
            <w:r w:rsidR="00321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Хорошево» за</w:t>
            </w:r>
            <w:r w:rsidR="00D3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21914" w:rsidRPr="00447455" w:rsidRDefault="00321914" w:rsidP="003219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 сельского поселения «</w:t>
      </w:r>
      <w:r w:rsidR="00321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Доклад об осуществлении муниципального контроля в соответствующих сферах деятельности на территории муниципального образования сельское поселение «</w:t>
      </w:r>
      <w:r w:rsidR="00321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</w:t>
      </w:r>
      <w:proofErr w:type="gramStart"/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3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Тверской</w:t>
      </w:r>
      <w:proofErr w:type="gramEnd"/>
      <w:r w:rsidR="00D3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202</w:t>
      </w:r>
      <w:r w:rsidR="003219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подписания, подлежит обнародованию в установленном порядке и </w:t>
      </w:r>
      <w:proofErr w:type="gramStart"/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 на</w:t>
      </w:r>
      <w:proofErr w:type="gramEnd"/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муниципального образования   сельское поселение «</w:t>
      </w:r>
      <w:r w:rsidR="003219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 в информационно - телекоммуникационной  сети Интернет -  </w:t>
      </w:r>
      <w:hyperlink r:id="rId6" w:history="1">
        <w:r w:rsidR="001475E8" w:rsidRPr="00F20FD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http://чертолино.ржевский-район.рф</w:t>
        </w:r>
      </w:hyperlink>
    </w:p>
    <w:p w:rsidR="00447455" w:rsidRPr="001475E8" w:rsidRDefault="001475E8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55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455" w:rsidRPr="00447455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</w:t>
      </w:r>
      <w:r w:rsidR="0032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7455" w:rsidRPr="00447455" w:rsidRDefault="00D4168B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Ржевского района                                                                                     </w:t>
      </w:r>
      <w:r w:rsidR="0032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Белов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0396" w:rsidRDefault="007B3726"/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Приложение № 1 к постановлению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Администрации сельского поселения «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Хорошево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Ржевского района от 1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8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2.2022 №8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Доклад об осуществлении государственного контроля (надзора), муниципального контроля за </w:t>
      </w:r>
      <w:r w:rsidRPr="007B3726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2021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год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Раздел 1.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Состояние нормативно-правового регулирования в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соответствующей сфере деятельности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Согласно Федеральному закону от 06.10.2003 г. № 1</w:t>
      </w:r>
      <w:bookmarkStart w:id="0" w:name="_GoBack"/>
      <w:bookmarkEnd w:id="0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31-ФЗ «Об общих принципах организации местного самоуправления в РФ» муниципальный контроль организуется и осуществляется на территории </w:t>
      </w:r>
      <w:r w:rsidRPr="007B3726">
        <w:rPr>
          <w:rFonts w:ascii="Times New Roman" w:eastAsia="Arial Unicode MS" w:hAnsi="Times New Roman" w:cs="Times New Roman"/>
          <w:color w:val="404040"/>
          <w:spacing w:val="-6"/>
          <w:sz w:val="20"/>
          <w:szCs w:val="20"/>
          <w:lang w:eastAsia="ru-RU" w:bidi="ru-RU"/>
        </w:rPr>
        <w:t>муниципального образования сельское поселение «</w:t>
      </w:r>
      <w:r>
        <w:rPr>
          <w:rFonts w:ascii="Times New Roman" w:eastAsia="Arial Unicode MS" w:hAnsi="Times New Roman" w:cs="Times New Roman"/>
          <w:color w:val="404040"/>
          <w:spacing w:val="-6"/>
          <w:sz w:val="20"/>
          <w:szCs w:val="20"/>
          <w:lang w:eastAsia="ru-RU" w:bidi="ru-RU"/>
        </w:rPr>
        <w:t>Хорошево</w:t>
      </w:r>
      <w:r w:rsidRPr="007B3726">
        <w:rPr>
          <w:rFonts w:ascii="Times New Roman" w:eastAsia="Arial Unicode MS" w:hAnsi="Times New Roman" w:cs="Times New Roman"/>
          <w:color w:val="404040"/>
          <w:spacing w:val="-6"/>
          <w:sz w:val="20"/>
          <w:szCs w:val="20"/>
          <w:lang w:eastAsia="ru-RU" w:bidi="ru-RU"/>
        </w:rPr>
        <w:t>» Ржевского района Тверской области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.</w:t>
      </w:r>
    </w:p>
    <w:p w:rsidR="007B3726" w:rsidRPr="007B3726" w:rsidRDefault="007B3726" w:rsidP="007B372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 связи с принятием Федерального закона от 31 июля 2020 г. N 248-ФЗ "О государственном контроле (надзоре) и муниципальном контроле в Российской Федерации были приняты в 2021 г. следующие нормативно-правовые акты:</w:t>
      </w:r>
    </w:p>
    <w:p w:rsidR="007B3726" w:rsidRPr="007B3726" w:rsidRDefault="007B3726" w:rsidP="007B3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  Решение Совета депутатов сельского поселения «Победа» № 112 от 23.12.2021г. «Об утверждении Положения о муниципальном контроле в </w:t>
      </w:r>
      <w:proofErr w:type="gramStart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сфере  благоустройства</w:t>
      </w:r>
      <w:proofErr w:type="gramEnd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на территории сельского поселения «Победа»  Ржевского муниципального района Тверской области»</w:t>
      </w:r>
    </w:p>
    <w:p w:rsidR="007B3726" w:rsidRPr="007B3726" w:rsidRDefault="007B3726" w:rsidP="007B372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  Решение Совета депутатов сельского поселения «Победа» № 113 от 23.12.2021 г.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«Победа» Ржевского муниципального района»</w:t>
      </w:r>
    </w:p>
    <w:p w:rsidR="007B3726" w:rsidRPr="007B3726" w:rsidRDefault="007B3726" w:rsidP="007B3726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  Решение Совета депутатов сельского поселения «Победа» № 114 от 23.12.2021 г. «Об утверждении Положения о </w:t>
      </w:r>
      <w:proofErr w:type="gramStart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муниципальном  жилищном</w:t>
      </w:r>
      <w:proofErr w:type="gramEnd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контроле на территории муниципального образования сельское поселение «Победа» Ржевского муниципального района Тверской области»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Постановление № 152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от  29.12.21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«Победа» Ржевского района Тверской области на 2022 год»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Постановление № 153 от 29.12.2021 г. «Об утверждении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Программы  профилактики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«Победа» Ржевского района Тверской  области на 2022 год»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Постановление № 154 от 29.12.2021г. «Об утверждении Программы профилактики рисков причинения вреда (ущерба)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охраняемым  законом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ценностям при осуществлении   муниципального   контроля на автомобильном транспорте  и в дорожном хозяйстве на территории   сельского поселения «Победа» Ржевского  района  Тверской области на 2022 год»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Для осуществления муниципального контроля органами местного самоуправления приняты: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- Постановление Администрации муниципального образования сельское поселение «Победа» Ржевского района Тверской области от 14.08.2017 года № 65</w:t>
      </w:r>
      <w:r w:rsidRPr="007B3726">
        <w:rPr>
          <w:rFonts w:ascii="Times New Roman" w:eastAsia="Arial Unicode MS" w:hAnsi="Times New Roman" w:cs="Times New Roman"/>
          <w:color w:val="404040"/>
          <w:spacing w:val="-6"/>
          <w:sz w:val="20"/>
          <w:szCs w:val="20"/>
          <w:lang w:eastAsia="ru-RU" w:bidi="ru-RU"/>
        </w:rPr>
        <w:t xml:space="preserve">  «Об утверждении </w:t>
      </w:r>
      <w:hyperlink r:id="rId7" w:anchor="sub_52" w:history="1">
        <w:r w:rsidRPr="007B3726">
          <w:rPr>
            <w:rFonts w:ascii="Times New Roman" w:eastAsia="Arial Unicode MS" w:hAnsi="Times New Roman" w:cs="Times New Roman"/>
            <w:color w:val="404040"/>
            <w:spacing w:val="-6"/>
            <w:sz w:val="20"/>
            <w:szCs w:val="20"/>
            <w:lang w:eastAsia="ru-RU" w:bidi="ru-RU"/>
          </w:rPr>
          <w:t>административного регламент</w:t>
        </w:r>
      </w:hyperlink>
      <w:r w:rsidRPr="007B3726">
        <w:rPr>
          <w:rFonts w:ascii="Times New Roman" w:eastAsia="Arial Unicode MS" w:hAnsi="Times New Roman" w:cs="Times New Roman"/>
          <w:color w:val="404040"/>
          <w:spacing w:val="-6"/>
          <w:sz w:val="20"/>
          <w:szCs w:val="20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«Победа» Ржевского района Тверской области».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Постановление Администрации муниципального образования сельское поселение «Победа» Ржевского района Тверской области от 14.08.2017 года № 66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«Победа» Ржевского района Тверской области.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Постановление Администрации муниципального образования сельское поселение «Победа» Ржевского района Тверской области от 20.12.2018 года № 93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«Победа» Ржевского района Тверской области.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Постановление Администрации муниципального образования сельское поселение «Победа» Ржевского района Тверской области от 27.05.2020 года № 51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«Победа» Ржевского района Тверской области»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-Постановление Администрации муниципального образования сельское поселение «Победа» Ржевского района Тверской области от 08.05.2019 года № 47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«Победа» Ржевского района Тверской области. 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</w:t>
      </w:r>
      <w:r w:rsidRPr="007B3726">
        <w:rPr>
          <w:rFonts w:ascii="Times New Roman" w:eastAsia="Calibri" w:hAnsi="Times New Roman" w:cs="Times New Roman"/>
          <w:color w:val="404040"/>
          <w:spacing w:val="-6"/>
          <w:sz w:val="20"/>
          <w:szCs w:val="20"/>
        </w:rPr>
        <w:t xml:space="preserve">в сфере торговой деятельности,   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</w:t>
      </w:r>
      <w:r w:rsidRPr="007B3726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 xml:space="preserve">униципальный контроль за обеспечением сохранности автомобильных дорог,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), муниципальный контроль за соблюдением Правил благоустройства населенных пунктов на 2021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Внеплановые проверки подлежат предварительному согласованию с органами прокуратуры.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Раздел 2.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Организация государственного контроля (надзора),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муниципального контроля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b/>
          <w:color w:val="404040"/>
          <w:sz w:val="20"/>
          <w:szCs w:val="20"/>
        </w:rPr>
        <w:t>а) сведения об организационной структуре и системе управления органов   муниципального контроля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 Муниципальный контроль осуществляется органами местного самоуправления </w:t>
      </w: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муниципального образования сельское поселение «Победа» Ржевского района Тверской </w:t>
      </w:r>
      <w:proofErr w:type="gramStart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области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на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основании действующих нормативно-правовых актов.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 Уполномоченным органом на осуществление муниципального контроля является Администрация </w:t>
      </w: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сельского поселения «Победа»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Ржевского района Тверской области.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          Осуществление муниципального жилищного контроля передано в соответствии со статьей 14, ч. 4 ст. 15 Федерального закона от 06.10.2003г. №131-ФЗ «Об общих принципах организации местного самоуправления в Российской Федерации» Администрации Ржевского района.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Функциями на осуществление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муниципального  контроля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в сфере торговой деятельности наделены д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олжностные лица Администрации  сельского поселения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«Победа» Ржевского района  – ответственные специалисты.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Функциями на осуществление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муниципального  контроля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наделены д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олжностные лица Администрации  сельского поселения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«Победа» Ржевского района  – ответственные специалисты.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Функциями на осуществление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муниципального  контроля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</w:t>
      </w:r>
      <w:r w:rsidRPr="007B3726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за обеспечением сохранности автомобильных дорог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наделены д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олжностные лица Администрации  сельского поселения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«Победа» Ржевского района  – ответственные специалисты.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lastRenderedPageBreak/>
        <w:t xml:space="preserve">Функциями на осуществление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муниципального  контроля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</w:t>
      </w:r>
      <w:r w:rsidRPr="007B3726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 xml:space="preserve">за соблюдением Правил благоустройства населенных пунктов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наделены д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олжностные лица Администрации  сельского поселения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«Победа» Ржевского района  – ответственные специалисты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b/>
          <w:color w:val="404040"/>
          <w:sz w:val="20"/>
          <w:szCs w:val="20"/>
        </w:rPr>
        <w:t>б) перечень и описание основных и вспомогательных (обеспечительных) функций</w:t>
      </w:r>
    </w:p>
    <w:p w:rsidR="007B3726" w:rsidRPr="007B3726" w:rsidRDefault="007B3726" w:rsidP="007B3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     Целями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proofErr w:type="gramStart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ископаемых  являются</w:t>
      </w:r>
      <w:proofErr w:type="gramEnd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обеспечение соблюдения всеми пользователями недр установленного порядка пользования недрами, требований законодательства Российской Федерации.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Муниципальный контроль осуществляется для того чтобы: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соблюдать законодательство Российской Федерации, права и законные интересы пользователей недр;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проводить проверки на основании и в строгом соответствии с приказом или распоряжением о проведении проверки в порядке, установленном административным регламентом;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о проведении проверки, а в случае проведения внеплановой выездной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указанным в настоящем Регламенте, копии документа о согласовании проведения проверки с органом прокуратуры по месту осуществления деятельности таких пользователей недр;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не препятствовать пользователям недр присутствовать при проведении проверки, давать разъяснения по вопросам, относящимся к предмету проверки;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знакомить пользователей недр или их представителей с результатами проверок;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соблюдать сроки проведения проверки, установленные настоящим Регламентом;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перед началом проведения выездной проверки по просьбе руководителя, иного должностного лица или уполномоченного представителя пользователя недр, его уполномоченного представителя ознакомить их с положениями настоящего Административного регламента;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осуществлять запись о проведенной проверке в журнале учета проверок;</w:t>
      </w:r>
    </w:p>
    <w:p w:rsidR="007B3726" w:rsidRPr="007B3726" w:rsidRDefault="007B3726" w:rsidP="007B3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по требованию пользователей недр должностные лица </w:t>
      </w:r>
      <w:proofErr w:type="gramStart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Администрации  сельского</w:t>
      </w:r>
      <w:proofErr w:type="gramEnd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поселения «Победа» обязаны представить документы, подтверждающие их полномочия (служебное удостоверение, приказ или распоряжение о проведении проверки).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Целью муниципального жилищного контроля является проверка на территории сельского поселения «Победа»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    Муниципальный жилищный контроль осуществляется за соблюдением требований: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bookmarkStart w:id="1" w:name="sub_42"/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bookmarkEnd w:id="1"/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к предоставлению коммунальных услуг пользователям муниципальных жилых помещений.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Целью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муниципального  контроля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в сфере торговой деятельности  на территории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Ржевского района Тверской области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Муниципальный контроль в сфере торговой деятельности осуществляется за: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lastRenderedPageBreak/>
        <w:t xml:space="preserve"> - соблюдением правил организации розничных рынков и торговых ярмарок;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- соблюдение схемы размещения нестационарных торговых объектов;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     Целью муниципального контроля  за соблюдением Правил благоустройства населенных пунктов сельского  поселения «Победа» Ржевского района Тверской области является обеспечение соблюдения юридическими лицами, индивидуальными предпринимателями и гражданами установленных в соответствии с градостроительным законодательством, законодательством об охране окружающей среды, санитарно-эпидемиологическим законодательством, Правилами благоустройства территории сельского поселения «Победа» требований к использованию территории сельского поселения. Систематическое наблюдение за исполнением обязательных требований, анализ и прогнозирование состояния исполнения обязательных требований юридическими лицами, индивидуальными предпринимателями и гражданами в процессе своей деятельности. Принятие предусмотренных законодательством Российской Федерации мер по пресечению и (или) устранению выявленных нарушений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Муниципальный контроль за соблюдением Правил благоустройства населенных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пунктов  осуществляется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за: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-соблюдением </w:t>
      </w:r>
      <w:proofErr w:type="gramStart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Правил  благоустройства</w:t>
      </w:r>
      <w:proofErr w:type="gramEnd"/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территории сельского поселения «Победа»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b/>
          <w:color w:val="404040"/>
          <w:sz w:val="20"/>
          <w:szCs w:val="20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- Постановление Администрации муниципального образования сельское поселение «Победа» Ржевского района Тверской области от 14.08.2017 года № 65</w:t>
      </w:r>
      <w:r w:rsidRPr="007B3726">
        <w:rPr>
          <w:rFonts w:ascii="Times New Roman" w:eastAsia="Arial Unicode MS" w:hAnsi="Times New Roman" w:cs="Times New Roman"/>
          <w:color w:val="404040"/>
          <w:spacing w:val="-6"/>
          <w:sz w:val="20"/>
          <w:szCs w:val="20"/>
          <w:lang w:eastAsia="ru-RU" w:bidi="ru-RU"/>
        </w:rPr>
        <w:t xml:space="preserve">  «Об утверждении </w:t>
      </w:r>
      <w:hyperlink r:id="rId8" w:anchor="sub_52" w:history="1">
        <w:r w:rsidRPr="007B3726">
          <w:rPr>
            <w:rFonts w:ascii="Times New Roman" w:eastAsia="Arial Unicode MS" w:hAnsi="Times New Roman" w:cs="Times New Roman"/>
            <w:color w:val="404040"/>
            <w:spacing w:val="-6"/>
            <w:sz w:val="20"/>
            <w:szCs w:val="20"/>
            <w:lang w:eastAsia="ru-RU" w:bidi="ru-RU"/>
          </w:rPr>
          <w:t>административного регламент</w:t>
        </w:r>
      </w:hyperlink>
      <w:r w:rsidRPr="007B3726">
        <w:rPr>
          <w:rFonts w:ascii="Times New Roman" w:eastAsia="Arial Unicode MS" w:hAnsi="Times New Roman" w:cs="Times New Roman"/>
          <w:color w:val="404040"/>
          <w:spacing w:val="-6"/>
          <w:sz w:val="20"/>
          <w:szCs w:val="20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«Победа» Ржевского района Тверской области».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Постановление Администрации муниципального образования сельское поселение «Победа» Ржевского района Тверской области от 14.08.2017 года № 66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«Победа» Ржевского района Тверской области.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Постановление Администрации муниципального образования сельское поселение «Победа» Ржевского района Тверской области от 20.12.2018 года № 93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«Победа» Ржевского района Тверской области.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- Постановление Администрации муниципального образования сельское поселение «Победа» Ржевского района Тверской области от 27.05.2020 года № 51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«Победа» Ржевского района Тверской области»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-Постановление Администрации муниципального образования сельское поселение «Победа» Ржевского района Тверской области от 08.05.2019 года № 47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«Победа» Ржевского района Тверской области. Постановление размещено на официальном сайте Администрации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сельского поселения «Победа» в информационно-телекоммуникационной сети Интернет,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 обнародовано в установленном законом порядке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Ржевской межрайонной прокуратурой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  <w:lang w:eastAsia="ru-RU"/>
        </w:rPr>
        <w:t>и другими органами государственной и муниципальной власти.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  Подведомственные организации, осуществляющие функции муниципального контроля на территории муниципального образования сельское поселение «Победа» Ржевского </w:t>
      </w:r>
      <w:proofErr w:type="gramStart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района,  отсутствуют</w:t>
      </w:r>
      <w:proofErr w:type="gramEnd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.   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lastRenderedPageBreak/>
        <w:t>проведении проверок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Раздел 3.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ab/>
        <w:t xml:space="preserve"> Финансирование деятельности по осуществлению муниципального контроля и его материально-</w:t>
      </w:r>
      <w:proofErr w:type="gramStart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техническое  обеспечение</w:t>
      </w:r>
      <w:proofErr w:type="gramEnd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осуществляется за счёт средств бюджета сельского поселения «Победа» Ржевского района.     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ab/>
        <w:t xml:space="preserve">Штатные единицы по должностям, предусматривающим выполнение функций только по муниципальному контролю отсутствуют. Работники Администрации сельского поселения «Победа» совмещают свои должностные </w:t>
      </w:r>
      <w:proofErr w:type="gramStart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обязанности  с</w:t>
      </w:r>
      <w:proofErr w:type="gramEnd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функцией исполнения муниципального контроля.   Специалисты, осуществляющие муниципальный контроль, являются замещающие муниципальную должность на постоянной основе и муниципальными служащими. 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   Укомплектованность специалистов, уполномоченных осуществлять </w:t>
      </w:r>
      <w:proofErr w:type="gramStart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муниципальный  контроль</w:t>
      </w:r>
      <w:proofErr w:type="gramEnd"/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в 2021 году составила 100%.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в) сведения о квалификации работников, о мероприятиях по повышению их квалификации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    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Раздел 4.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Проведение государственного контроля (надзора),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муниципального контроля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7B3726" w:rsidRPr="007B3726" w:rsidRDefault="007B3726" w:rsidP="007B37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 w:bidi="ru-RU"/>
        </w:rPr>
        <w:t>м</w:t>
      </w:r>
      <w:r w:rsidRPr="007B3726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 w:bidi="ru-RU"/>
        </w:rPr>
        <w:t xml:space="preserve">униципальный контроль за обеспечением сохранности автомобильных дорог, </w:t>
      </w: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2021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Указанные случаи в отчетном периоде отсутствуют.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Раздел 5.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Действия органов государственного контроля (надзора),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Указанные случаи в отчетном периоде отсутствуют.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Указанные случаи в отчетном периоде отсутствуют.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 xml:space="preserve">       Указанные случаи в отчетном периоде отсутствуют.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Раздел 6.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Анализ и оценка эффективности государственного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контроля (надзора), муниципального контроля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</w:t>
      </w:r>
      <w:r w:rsidRPr="007B3726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 xml:space="preserve">униципальный контроль за обеспечением сохранности автомобильных дорог, </w:t>
      </w: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) на 2020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  <w:r w:rsidRPr="007B3726">
        <w:rPr>
          <w:rFonts w:ascii="Times New Roman" w:eastAsia="Calibri" w:hAnsi="Times New Roman" w:cs="Times New Roman"/>
          <w:color w:val="404040"/>
          <w:sz w:val="20"/>
          <w:szCs w:val="20"/>
        </w:rPr>
        <w:t xml:space="preserve">          Муниципальный контроль за сохранностью автомобильных дорог местного значения в 2020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сельского поселения «Победа» в 2021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4040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0"/>
        <w:gridCol w:w="1185"/>
      </w:tblGrid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%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 xml:space="preserve">доля проверок, проведенных органами муниципального контроля с нарушениями требований </w:t>
            </w:r>
            <w:hyperlink r:id="rId9" w:history="1">
              <w:r w:rsidRPr="007B3726">
                <w:rPr>
                  <w:rFonts w:ascii="Times New Roman" w:eastAsia="Calibri" w:hAnsi="Times New Roman" w:cs="Times New Roman"/>
                  <w:color w:val="404040"/>
                  <w:sz w:val="20"/>
                  <w:szCs w:val="20"/>
                </w:rPr>
                <w:t>законодательства</w:t>
              </w:r>
            </w:hyperlink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 xml:space="preserve"> Российской Федерации о порядке их проведения, по результатам </w:t>
            </w:r>
            <w:proofErr w:type="gramStart"/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выявления</w:t>
            </w:r>
            <w:proofErr w:type="gramEnd"/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lastRenderedPageBreak/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 (</w:t>
            </w:r>
            <w:proofErr w:type="gramStart"/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в  процентах</w:t>
            </w:r>
            <w:proofErr w:type="gramEnd"/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  <w:tr w:rsidR="007B3726" w:rsidRPr="007B3726" w:rsidTr="007B372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26" w:rsidRPr="007B3726" w:rsidRDefault="007B3726" w:rsidP="007B372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</w:pPr>
            <w:r w:rsidRPr="007B3726">
              <w:rPr>
                <w:rFonts w:ascii="Times New Roman" w:eastAsia="Calibri" w:hAnsi="Times New Roman" w:cs="Times New Roman"/>
                <w:color w:val="404040"/>
                <w:sz w:val="20"/>
                <w:szCs w:val="20"/>
              </w:rPr>
              <w:t>0</w:t>
            </w:r>
          </w:p>
        </w:tc>
      </w:tr>
    </w:tbl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Раздел 7.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Выводы и предложения по результатам государственного</w:t>
      </w: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контроля (надзора), муниципального контроля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7B3726" w:rsidRPr="007B3726" w:rsidRDefault="007B3726" w:rsidP="007B37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На 2021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Предложения по совершенствованию нормативно-правового регулирования</w:t>
      </w: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br/>
        <w:t>и осуществления муниципального контроля в соответствующих сферах</w:t>
      </w: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br/>
        <w:t>деятельности не поступали.</w:t>
      </w:r>
    </w:p>
    <w:p w:rsidR="007B3726" w:rsidRPr="007B3726" w:rsidRDefault="007B3726" w:rsidP="007B372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</w:pPr>
      <w:r w:rsidRPr="007B3726">
        <w:rPr>
          <w:rFonts w:ascii="Times New Roman" w:eastAsia="Arial Unicode MS" w:hAnsi="Times New Roman" w:cs="Times New Roman"/>
          <w:color w:val="404040"/>
          <w:sz w:val="20"/>
          <w:szCs w:val="20"/>
          <w:lang w:eastAsia="ru-RU" w:bidi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:rsidR="007B3726" w:rsidRPr="007B3726" w:rsidRDefault="007B3726" w:rsidP="007B37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7B3726" w:rsidRPr="007B3726" w:rsidRDefault="007B3726" w:rsidP="007B37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7B3726" w:rsidRPr="007B3726" w:rsidRDefault="007B3726" w:rsidP="007B37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организацию повышения квалификации сотрудников, осуществляющих муниципальный жилищный контроль, в том числе в форме семинаров, совместных совещаний органов государственного жилищного контроля по актуальным вопросам осуществления контрольно-надзорной деятельности.</w:t>
      </w:r>
    </w:p>
    <w:p w:rsidR="007B3726" w:rsidRPr="007B3726" w:rsidRDefault="007B3726" w:rsidP="007B37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Для обеспечения соблюдения требований законодательства в сфере недропользования на участках недр, предоставленных в пользование, требуется наличие периодически обновляемых картографических материалов, электронной базы данных и информации по правообладателям участков недр.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7B3726" w:rsidRPr="007B3726" w:rsidRDefault="007B3726" w:rsidP="007B3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Приложения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B37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Отсутствуют.</w:t>
      </w: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val="en-US"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val="en-US" w:eastAsia="ru-RU"/>
        </w:rPr>
      </w:pPr>
    </w:p>
    <w:p w:rsidR="007B3726" w:rsidRPr="007B3726" w:rsidRDefault="007B3726" w:rsidP="007B37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val="en-US" w:eastAsia="ru-RU"/>
        </w:rPr>
      </w:pPr>
    </w:p>
    <w:p w:rsidR="007B3726" w:rsidRPr="007B3726" w:rsidRDefault="007B3726" w:rsidP="007B3726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7B3726" w:rsidRDefault="007B3726"/>
    <w:sectPr w:rsidR="007B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4978"/>
    <w:multiLevelType w:val="hybridMultilevel"/>
    <w:tmpl w:val="B3E25D0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B0A23C6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D"/>
    <w:rsid w:val="00142222"/>
    <w:rsid w:val="001475E8"/>
    <w:rsid w:val="00321914"/>
    <w:rsid w:val="003D62C4"/>
    <w:rsid w:val="00447455"/>
    <w:rsid w:val="007B3726"/>
    <w:rsid w:val="008A4186"/>
    <w:rsid w:val="00D327DE"/>
    <w:rsid w:val="00D4168B"/>
    <w:rsid w:val="00E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A169-4CD8-422B-A1FA-CB26BE5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5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Desktop\&#1042;&#1057;&#1045;%20&#1055;&#1040;&#1055;&#1050;&#1048;\&#1056;&#1040;&#1041;&#1054;&#1063;&#1040;&#1071;\&#1055;&#1054;&#1057;&#1058;&#1040;&#1053;&#1054;&#1042;&#1051;&#1045;&#1053;&#1048;&#1071;%202022\postav-_2__utverzhdenie_doklada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3;&#1077;&#1085;&#1072;\Desktop\&#1042;&#1057;&#1045;%20&#1055;&#1040;&#1055;&#1050;&#1048;\&#1056;&#1040;&#1041;&#1054;&#1063;&#1040;&#1071;\&#1055;&#1054;&#1057;&#1058;&#1040;&#1053;&#1054;&#1042;&#1051;&#1045;&#1053;&#1048;&#1071;%202022\postav-_2__utverzhdenie_doklad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77;&#1088;&#1090;&#1086;&#1083;&#1080;&#1085;&#1086;.&#1088;&#1078;&#1077;&#1074;&#1089;&#1082;&#1080;&#1081;-&#1088;&#1072;&#1081;&#1086;&#1085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1AEE0CFDE88815F1854412BF9AC1C6A778780C8DE5417590D44C362I9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Елена</cp:lastModifiedBy>
  <cp:revision>6</cp:revision>
  <cp:lastPrinted>2022-02-18T12:53:00Z</cp:lastPrinted>
  <dcterms:created xsi:type="dcterms:W3CDTF">2022-02-18T12:50:00Z</dcterms:created>
  <dcterms:modified xsi:type="dcterms:W3CDTF">2022-02-18T12:57:00Z</dcterms:modified>
</cp:coreProperties>
</file>